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4A9F">
      <w:pPr>
        <w:spacing w:line="600" w:lineRule="auto"/>
        <w:ind w:firstLine="522" w:firstLineChars="100"/>
        <w:jc w:val="center"/>
        <w:rPr>
          <w:rFonts w:hint="eastAsia" w:ascii="黑体" w:hAnsi="黑体" w:eastAsia="黑体"/>
          <w:b/>
          <w:bCs/>
          <w:color w:val="FF0000"/>
          <w:sz w:val="52"/>
          <w:szCs w:val="52"/>
        </w:rPr>
      </w:pPr>
      <w:r>
        <w:rPr>
          <w:rFonts w:hint="eastAsia" w:ascii="黑体" w:hAnsi="黑体" w:eastAsia="黑体"/>
          <w:b/>
          <w:bCs/>
          <w:color w:val="FF0000"/>
          <w:sz w:val="52"/>
          <w:szCs w:val="52"/>
        </w:rPr>
        <w:t>重庆市学校艺术教育协会</w:t>
      </w:r>
    </w:p>
    <w:p w14:paraId="47AC7D2B">
      <w:pPr>
        <w:spacing w:line="600" w:lineRule="auto"/>
        <w:ind w:firstLine="643" w:firstLineChars="100"/>
        <w:jc w:val="center"/>
        <w:rPr>
          <w:rFonts w:hint="eastAsia" w:ascii="黑体" w:hAnsi="黑体" w:eastAsia="黑体"/>
          <w:b/>
          <w:bCs/>
          <w:color w:val="FF0000"/>
          <w:sz w:val="64"/>
          <w:szCs w:val="64"/>
        </w:rPr>
      </w:pPr>
      <w:r>
        <w:rPr>
          <w:rFonts w:hint="eastAsia" w:ascii="黑体" w:hAnsi="黑体" w:eastAsia="黑体"/>
          <w:b/>
          <w:bCs/>
          <w:color w:val="FF0000"/>
          <w:sz w:val="64"/>
          <w:szCs w:val="64"/>
        </w:rPr>
        <w:t>简    报</w:t>
      </w:r>
    </w:p>
    <w:p w14:paraId="3F4AB86F">
      <w:pPr>
        <w:spacing w:line="600" w:lineRule="auto"/>
        <w:ind w:firstLine="4016" w:firstLineChars="1250"/>
        <w:rPr>
          <w:rFonts w:hint="eastAsia" w:ascii="仿宋" w:hAnsi="仿宋" w:eastAsia="仿宋"/>
          <w:b/>
          <w:bCs/>
          <w:color w:val="FF0000"/>
          <w:sz w:val="32"/>
          <w:szCs w:val="32"/>
        </w:rPr>
      </w:pPr>
      <w:r>
        <w:rPr>
          <w:rFonts w:hint="eastAsia" w:ascii="仿宋" w:hAnsi="仿宋" w:eastAsia="仿宋"/>
          <w:b/>
          <w:bCs/>
          <w:color w:val="FF0000"/>
          <w:sz w:val="32"/>
          <w:szCs w:val="32"/>
        </w:rPr>
        <w:t>第 6 期</w:t>
      </w:r>
    </w:p>
    <w:p w14:paraId="30923DB0">
      <w:pPr>
        <w:spacing w:line="600" w:lineRule="auto"/>
        <w:ind w:firstLine="321" w:firstLineChars="100"/>
        <w:rPr>
          <w:rFonts w:hint="eastAsia" w:ascii="仿宋" w:hAnsi="仿宋" w:eastAsia="仿宋"/>
          <w:b/>
          <w:bCs/>
          <w:color w:val="FF0000"/>
          <w:sz w:val="32"/>
          <w:szCs w:val="32"/>
          <w:u w:val="thick"/>
        </w:rPr>
      </w:pPr>
      <w:r>
        <w:rPr>
          <w:rFonts w:hint="eastAsia" w:ascii="仿宋" w:hAnsi="仿宋" w:eastAsia="仿宋"/>
          <w:b/>
          <w:bCs/>
          <w:color w:val="FF0000"/>
          <w:sz w:val="32"/>
          <w:szCs w:val="32"/>
          <w:u w:val="thick"/>
        </w:rPr>
        <w:t xml:space="preserve">重庆市学校艺术教育协会秘书处    2025年12月11日 </w:t>
      </w:r>
    </w:p>
    <w:p w14:paraId="6616A783">
      <w:pPr>
        <w:spacing w:line="480" w:lineRule="auto"/>
        <w:rPr>
          <w:b/>
          <w:sz w:val="32"/>
          <w:szCs w:val="32"/>
          <w:lang w:bidi="ar"/>
        </w:rPr>
      </w:pPr>
    </w:p>
    <w:p w14:paraId="64679AA2">
      <w:pPr>
        <w:spacing w:line="480" w:lineRule="auto"/>
        <w:jc w:val="center"/>
        <w:rPr>
          <w:rFonts w:ascii="黑体" w:hAnsi="黑体" w:eastAsia="黑体"/>
          <w:b/>
          <w:sz w:val="36"/>
          <w:szCs w:val="36"/>
          <w:lang w:bidi="ar"/>
        </w:rPr>
      </w:pPr>
      <w:r>
        <w:rPr>
          <w:rFonts w:hint="eastAsia" w:ascii="黑体" w:hAnsi="黑体" w:eastAsia="黑体"/>
          <w:b/>
          <w:sz w:val="36"/>
          <w:szCs w:val="36"/>
          <w:lang w:bidi="ar"/>
        </w:rPr>
        <w:t>党建联动聚合力</w:t>
      </w:r>
      <w:r>
        <w:rPr>
          <w:rFonts w:ascii="黑体" w:hAnsi="黑体" w:eastAsia="黑体"/>
          <w:b/>
          <w:sz w:val="36"/>
          <w:szCs w:val="36"/>
          <w:lang w:bidi="ar"/>
        </w:rPr>
        <w:t xml:space="preserve">   </w:t>
      </w:r>
      <w:r>
        <w:rPr>
          <w:rFonts w:hint="eastAsia" w:ascii="黑体" w:hAnsi="黑体" w:eastAsia="黑体"/>
          <w:b/>
          <w:sz w:val="36"/>
          <w:szCs w:val="36"/>
          <w:lang w:bidi="ar"/>
        </w:rPr>
        <w:t>携手美育润童心</w:t>
      </w:r>
    </w:p>
    <w:p w14:paraId="75A435E7">
      <w:pPr>
        <w:spacing w:line="480" w:lineRule="auto"/>
        <w:rPr>
          <w:rFonts w:ascii="仿宋" w:hAnsi="仿宋" w:eastAsia="仿宋"/>
          <w:sz w:val="32"/>
          <w:szCs w:val="32"/>
          <w:lang w:bidi="ar"/>
        </w:rPr>
      </w:pPr>
      <w:r>
        <w:rPr>
          <w:rFonts w:hint="eastAsia" w:ascii="仿宋" w:hAnsi="仿宋" w:eastAsia="仿宋"/>
          <w:sz w:val="32"/>
          <w:szCs w:val="32"/>
          <w:lang w:bidi="ar"/>
        </w:rPr>
        <w:t>——市艺协与涪陵城区第二幼儿园开展党建联动专题座谈会</w:t>
      </w:r>
    </w:p>
    <w:p w14:paraId="53B2F9E0">
      <w:pPr>
        <w:spacing w:line="480" w:lineRule="auto"/>
        <w:rPr>
          <w:rFonts w:hint="eastAsia" w:ascii="仿宋" w:hAnsi="仿宋" w:eastAsia="仿宋"/>
          <w:sz w:val="32"/>
          <w:szCs w:val="32"/>
          <w:lang w:bidi="ar"/>
        </w:rPr>
      </w:pPr>
    </w:p>
    <w:p w14:paraId="09229ACC">
      <w:pPr>
        <w:spacing w:line="480" w:lineRule="auto"/>
        <w:ind w:firstLine="640" w:firstLineChars="200"/>
        <w:rPr>
          <w:rFonts w:hint="eastAsia" w:ascii="仿宋" w:hAnsi="仿宋" w:eastAsia="仿宋"/>
          <w:sz w:val="32"/>
          <w:szCs w:val="32"/>
          <w:lang w:bidi="ar"/>
        </w:rPr>
      </w:pPr>
      <w:r>
        <w:rPr>
          <w:rFonts w:hint="eastAsia" w:ascii="仿宋" w:hAnsi="仿宋" w:eastAsia="仿宋"/>
          <w:sz w:val="32"/>
          <w:lang w:bidi="ar"/>
        </w:rPr>
        <w:t>为深入贯彻落实新时代党的建设总要求，以高质量党建统</w:t>
      </w:r>
      <w:r>
        <w:rPr>
          <w:rFonts w:hint="eastAsia" w:ascii="仿宋" w:hAnsi="仿宋" w:eastAsia="仿宋"/>
          <w:sz w:val="32"/>
          <w:szCs w:val="32"/>
          <w:lang w:bidi="ar"/>
        </w:rPr>
        <w:t>领美育事业高质量发展，重庆市学校艺术教育协会（以下简称“市艺协”）始终坚持将党建工作与专业服务实践深度融合。</w:t>
      </w:r>
      <w:r>
        <w:rPr>
          <w:rFonts w:ascii="仿宋" w:hAnsi="仿宋" w:eastAsia="仿宋"/>
          <w:sz w:val="32"/>
          <w:szCs w:val="32"/>
          <w:lang w:bidi="ar"/>
        </w:rPr>
        <w:t>2025</w:t>
      </w:r>
      <w:r>
        <w:rPr>
          <w:rFonts w:hint="eastAsia" w:ascii="仿宋" w:hAnsi="仿宋" w:eastAsia="仿宋"/>
          <w:sz w:val="32"/>
          <w:szCs w:val="32"/>
          <w:lang w:bidi="ar"/>
        </w:rPr>
        <w:t>年</w:t>
      </w:r>
      <w:r>
        <w:rPr>
          <w:rFonts w:ascii="仿宋" w:hAnsi="仿宋" w:eastAsia="仿宋"/>
          <w:sz w:val="32"/>
          <w:szCs w:val="32"/>
          <w:lang w:bidi="ar"/>
        </w:rPr>
        <w:t>11</w:t>
      </w:r>
      <w:r>
        <w:rPr>
          <w:rFonts w:hint="eastAsia" w:ascii="仿宋" w:hAnsi="仿宋" w:eastAsia="仿宋"/>
          <w:sz w:val="32"/>
          <w:szCs w:val="32"/>
          <w:lang w:bidi="ar"/>
        </w:rPr>
        <w:t>月</w:t>
      </w:r>
      <w:r>
        <w:rPr>
          <w:rFonts w:ascii="仿宋" w:hAnsi="仿宋" w:eastAsia="仿宋"/>
          <w:sz w:val="32"/>
          <w:szCs w:val="32"/>
          <w:lang w:bidi="ar"/>
        </w:rPr>
        <w:t>26</w:t>
      </w:r>
      <w:r>
        <w:rPr>
          <w:rFonts w:hint="eastAsia" w:ascii="仿宋" w:hAnsi="仿宋" w:eastAsia="仿宋"/>
          <w:sz w:val="32"/>
          <w:szCs w:val="32"/>
          <w:lang w:bidi="ar"/>
        </w:rPr>
        <w:t>日，继“重庆市学前美育高质量发展研修活动”成功举办之后，市艺协党支部进一步深入基层，前往涪陵城区第二幼儿园（以下简称“二幼”）开展党建联动专题座谈会。市艺协党支部书记谢钢主持会议，双方党支部近</w:t>
      </w:r>
      <w:r>
        <w:rPr>
          <w:rFonts w:ascii="仿宋" w:hAnsi="仿宋" w:eastAsia="仿宋"/>
          <w:sz w:val="32"/>
          <w:szCs w:val="32"/>
          <w:lang w:bidi="ar"/>
        </w:rPr>
        <w:t>20</w:t>
      </w:r>
      <w:r>
        <w:rPr>
          <w:rFonts w:hint="eastAsia" w:ascii="仿宋" w:hAnsi="仿宋" w:eastAsia="仿宋"/>
          <w:sz w:val="32"/>
          <w:szCs w:val="32"/>
          <w:lang w:bidi="ar"/>
        </w:rPr>
        <w:t>名党员代表参会。</w:t>
      </w:r>
    </w:p>
    <w:p w14:paraId="31C94F76">
      <w:pPr>
        <w:spacing w:line="480" w:lineRule="auto"/>
        <w:ind w:firstLine="640" w:firstLineChars="200"/>
        <w:rPr>
          <w:rFonts w:ascii="仿宋" w:hAnsi="仿宋" w:eastAsia="仿宋"/>
          <w:sz w:val="32"/>
          <w:szCs w:val="32"/>
          <w:lang w:bidi="ar"/>
        </w:rPr>
      </w:pPr>
      <w:r>
        <w:rPr>
          <w:rFonts w:ascii="仿宋" w:hAnsi="仿宋" w:eastAsia="仿宋"/>
          <w:sz w:val="32"/>
          <w:szCs w:val="32"/>
          <w:lang w:bidi="ar"/>
        </w:rPr>
        <w:drawing>
          <wp:anchor distT="0" distB="0" distL="114300" distR="114300" simplePos="0" relativeHeight="251661312" behindDoc="0" locked="0" layoutInCell="1" allowOverlap="1">
            <wp:simplePos x="0" y="0"/>
            <wp:positionH relativeFrom="column">
              <wp:posOffset>808355</wp:posOffset>
            </wp:positionH>
            <wp:positionV relativeFrom="paragraph">
              <wp:posOffset>326390</wp:posOffset>
            </wp:positionV>
            <wp:extent cx="3954145" cy="255397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t="9529" b="4355"/>
                    <a:stretch>
                      <a:fillRect/>
                    </a:stretch>
                  </pic:blipFill>
                  <pic:spPr>
                    <a:xfrm>
                      <a:off x="0" y="0"/>
                      <a:ext cx="3954145" cy="2553970"/>
                    </a:xfrm>
                    <a:prstGeom prst="rect">
                      <a:avLst/>
                    </a:prstGeom>
                    <a:noFill/>
                    <a:ln>
                      <a:noFill/>
                    </a:ln>
                  </pic:spPr>
                </pic:pic>
              </a:graphicData>
            </a:graphic>
          </wp:anchor>
        </w:drawing>
      </w:r>
      <w:r>
        <w:rPr>
          <w:rFonts w:hint="eastAsia" w:ascii="仿宋" w:hAnsi="仿宋" w:eastAsia="仿宋"/>
          <w:sz w:val="32"/>
          <w:szCs w:val="32"/>
          <w:lang w:bidi="ar"/>
        </w:rPr>
        <w:t>本次座谈以“美润童心</w:t>
      </w:r>
      <w:r>
        <w:rPr>
          <w:rFonts w:ascii="仿宋" w:hAnsi="仿宋" w:eastAsia="仿宋"/>
          <w:sz w:val="32"/>
          <w:szCs w:val="32"/>
          <w:lang w:bidi="ar"/>
        </w:rPr>
        <w:t xml:space="preserve"> </w:t>
      </w:r>
      <w:r>
        <w:rPr>
          <w:rFonts w:hint="eastAsia" w:ascii="仿宋" w:hAnsi="仿宋" w:eastAsia="仿宋"/>
          <w:sz w:val="32"/>
          <w:szCs w:val="32"/>
          <w:lang w:bidi="ar"/>
        </w:rPr>
        <w:t>向美而行</w:t>
      </w:r>
      <w:r>
        <w:rPr>
          <w:rFonts w:ascii="仿宋" w:hAnsi="仿宋" w:eastAsia="仿宋"/>
          <w:sz w:val="32"/>
          <w:szCs w:val="32"/>
          <w:lang w:bidi="ar"/>
        </w:rPr>
        <w:t xml:space="preserve"> </w:t>
      </w:r>
      <w:r>
        <w:rPr>
          <w:rFonts w:hint="eastAsia" w:ascii="仿宋" w:hAnsi="仿宋" w:eastAsia="仿宋"/>
          <w:sz w:val="32"/>
          <w:lang w:bidi="ar"/>
        </w:rPr>
        <w:t>共促发展”为主题，围绕三项核心内容展开：一是交流二幼党支部在党建工作中的创新经验与扎实成效；二是共同探讨如何以党建为统</w:t>
      </w:r>
      <w:r>
        <w:rPr>
          <w:rFonts w:hint="eastAsia" w:ascii="仿宋" w:hAnsi="仿宋" w:eastAsia="仿宋"/>
          <w:sz w:val="32"/>
          <w:szCs w:val="32"/>
          <w:lang w:bidi="ar"/>
        </w:rPr>
        <w:t>领，深入贯彻国家及市政府、市教委美育浸润行动要求，推动美育实践落地见效；三是凝聚共识，谋划新时代背景下党建联动促进学前美育高质量发展的实施路径。</w:t>
      </w:r>
    </w:p>
    <w:p w14:paraId="0A0FE160">
      <w:pPr>
        <w:widowControl/>
        <w:spacing w:line="480" w:lineRule="auto"/>
        <w:ind w:firstLine="640" w:firstLineChars="200"/>
        <w:jc w:val="left"/>
        <w:rPr>
          <w:rFonts w:hint="eastAsia" w:ascii="仿宋" w:hAnsi="仿宋" w:eastAsia="仿宋"/>
          <w:color w:val="000000"/>
          <w:kern w:val="0"/>
          <w:sz w:val="32"/>
          <w:szCs w:val="32"/>
          <w:lang w:bidi="ar"/>
        </w:rPr>
      </w:pPr>
      <w:r>
        <w:rPr>
          <w:rFonts w:hint="eastAsia" w:ascii="仿宋" w:hAnsi="仿宋" w:eastAsia="仿宋"/>
          <w:sz w:val="32"/>
          <w:szCs w:val="32"/>
          <w:lang w:bidi="ar"/>
        </w:rPr>
        <w:drawing>
          <wp:anchor distT="0" distB="0" distL="114300" distR="114300" simplePos="0" relativeHeight="251662336" behindDoc="0" locked="0" layoutInCell="1" allowOverlap="1">
            <wp:simplePos x="0" y="0"/>
            <wp:positionH relativeFrom="column">
              <wp:posOffset>2635885</wp:posOffset>
            </wp:positionH>
            <wp:positionV relativeFrom="paragraph">
              <wp:posOffset>525145</wp:posOffset>
            </wp:positionV>
            <wp:extent cx="2941320" cy="1960880"/>
            <wp:effectExtent l="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41320" cy="1960880"/>
                    </a:xfrm>
                    <a:prstGeom prst="rect">
                      <a:avLst/>
                    </a:prstGeom>
                    <a:noFill/>
                    <a:ln>
                      <a:noFill/>
                    </a:ln>
                  </pic:spPr>
                </pic:pic>
              </a:graphicData>
            </a:graphic>
          </wp:anchor>
        </w:drawing>
      </w:r>
      <w:r>
        <w:rPr>
          <w:rFonts w:hint="eastAsia" w:ascii="仿宋" w:hAnsi="仿宋" w:eastAsia="仿宋"/>
          <w:sz w:val="32"/>
          <w:szCs w:val="32"/>
          <w:lang w:bidi="ar"/>
        </w:rPr>
        <w:t>座谈会上，二幼党支部书记、园长彭小琴系统分享了该园党建工作的思路与成果。二幼党支部坚持政治引领，将党建工作全面融入幼儿园发展规划与保教实践，立足儿童本位，秉持“共生教育”理念，构建了以美育为核心、家园社协同共育的浸润式育人生态。支部创新设立“微光平台”、“党员成长营”、“教师、家长成长营”，实施党员亮灯工程，</w:t>
      </w:r>
      <w:r>
        <w:rPr>
          <w:rFonts w:hint="eastAsia" w:ascii="仿宋" w:hAnsi="仿宋" w:eastAsia="仿宋"/>
          <w:color w:val="000000"/>
          <w:kern w:val="0"/>
          <w:sz w:val="32"/>
          <w:szCs w:val="32"/>
          <w:lang w:bidi="ar"/>
        </w:rPr>
        <w:t>让每一位党员都成为儿童发展的明灯，且每一盏灯都发光发热。</w:t>
      </w:r>
      <w:r>
        <w:rPr>
          <w:rFonts w:hint="eastAsia" w:ascii="仿宋" w:hAnsi="仿宋" w:eastAsia="仿宋"/>
          <w:sz w:val="32"/>
          <w:szCs w:val="32"/>
          <w:lang w:bidi="ar"/>
        </w:rPr>
        <w:t>自</w:t>
      </w:r>
      <w:r>
        <w:rPr>
          <w:rFonts w:ascii="仿宋" w:hAnsi="仿宋" w:eastAsia="仿宋"/>
          <w:sz w:val="32"/>
          <w:szCs w:val="32"/>
          <w:lang w:bidi="ar"/>
        </w:rPr>
        <w:t>2023</w:t>
      </w:r>
      <w:r>
        <w:rPr>
          <w:rFonts w:hint="eastAsia" w:ascii="仿宋" w:hAnsi="仿宋" w:eastAsia="仿宋"/>
          <w:sz w:val="32"/>
          <w:szCs w:val="32"/>
          <w:lang w:bidi="ar"/>
        </w:rPr>
        <w:t>年起，幼儿园聚焦儿童创意戏剧课程开发，持续开展“童心筑巢”“快乐小主播”等特色美育活动，</w:t>
      </w:r>
      <w:r>
        <w:rPr>
          <w:rFonts w:hint="eastAsia" w:ascii="仿宋" w:hAnsi="仿宋" w:eastAsia="仿宋"/>
          <w:color w:val="000000"/>
          <w:kern w:val="0"/>
          <w:sz w:val="32"/>
          <w:szCs w:val="32"/>
          <w:lang w:bidi="ar"/>
        </w:rPr>
        <w:t>教师和幼儿的美育素养及美育实践</w:t>
      </w:r>
      <w:r>
        <w:rPr>
          <w:rFonts w:hint="eastAsia" w:ascii="仿宋" w:hAnsi="仿宋" w:eastAsia="仿宋"/>
          <w:sz w:val="32"/>
          <w:szCs w:val="32"/>
          <w:lang w:bidi="ar"/>
        </w:rPr>
        <w:t>创新能力</w:t>
      </w:r>
      <w:r>
        <w:rPr>
          <w:rFonts w:hint="eastAsia" w:ascii="仿宋" w:hAnsi="仿宋" w:eastAsia="仿宋"/>
          <w:color w:val="000000"/>
          <w:kern w:val="0"/>
          <w:sz w:val="32"/>
          <w:szCs w:val="32"/>
          <w:lang w:bidi="ar"/>
        </w:rPr>
        <w:t>在美育浸润中得到有效提升。</w:t>
      </w:r>
    </w:p>
    <w:p w14:paraId="1B9E9117">
      <w:pPr>
        <w:spacing w:line="480" w:lineRule="auto"/>
        <w:ind w:firstLine="640" w:firstLineChars="200"/>
        <w:rPr>
          <w:rFonts w:hint="eastAsia" w:ascii="仿宋" w:hAnsi="仿宋" w:eastAsia="仿宋"/>
          <w:sz w:val="32"/>
          <w:szCs w:val="32"/>
          <w:lang w:bidi="ar"/>
        </w:rPr>
      </w:pPr>
      <w:bookmarkStart w:id="0" w:name="_GoBack"/>
      <w:r>
        <w:rPr>
          <w:rFonts w:hint="eastAsia" w:ascii="仿宋" w:hAnsi="仿宋" w:eastAsia="仿宋"/>
          <w:sz w:val="32"/>
          <w:szCs w:val="32"/>
          <w:lang w:bidi="ar"/>
        </w:rPr>
        <w:drawing>
          <wp:anchor distT="0" distB="0" distL="114300" distR="114300" simplePos="0" relativeHeight="251664384" behindDoc="0" locked="0" layoutInCell="1" allowOverlap="1">
            <wp:simplePos x="0" y="0"/>
            <wp:positionH relativeFrom="column">
              <wp:posOffset>-76835</wp:posOffset>
            </wp:positionH>
            <wp:positionV relativeFrom="paragraph">
              <wp:posOffset>2503805</wp:posOffset>
            </wp:positionV>
            <wp:extent cx="3234690" cy="2155825"/>
            <wp:effectExtent l="0" t="0" r="3810" b="15875"/>
            <wp:wrapSquare wrapText="bothSides"/>
            <wp:docPr id="1" name="图片 1" descr="7ca6eac48a1190b63a8abbae0d99c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a6eac48a1190b63a8abbae0d99c71b"/>
                    <pic:cNvPicPr>
                      <a:picLocks noChangeAspect="1"/>
                    </pic:cNvPicPr>
                  </pic:nvPicPr>
                  <pic:blipFill>
                    <a:blip r:embed="rId7"/>
                    <a:stretch>
                      <a:fillRect/>
                    </a:stretch>
                  </pic:blipFill>
                  <pic:spPr>
                    <a:xfrm>
                      <a:off x="0" y="0"/>
                      <a:ext cx="3234690" cy="2155825"/>
                    </a:xfrm>
                    <a:prstGeom prst="rect">
                      <a:avLst/>
                    </a:prstGeom>
                  </pic:spPr>
                </pic:pic>
              </a:graphicData>
            </a:graphic>
          </wp:anchor>
        </w:drawing>
      </w:r>
      <w:bookmarkEnd w:id="0"/>
      <w:r>
        <w:rPr>
          <w:rFonts w:hint="eastAsia" w:ascii="仿宋" w:hAnsi="仿宋" w:eastAsia="仿宋"/>
          <w:sz w:val="32"/>
          <w:szCs w:val="32"/>
          <w:lang w:bidi="ar"/>
        </w:rPr>
        <w:drawing>
          <wp:anchor distT="0" distB="0" distL="114300" distR="114300" simplePos="0" relativeHeight="251663360" behindDoc="0" locked="0" layoutInCell="1" allowOverlap="1">
            <wp:simplePos x="0" y="0"/>
            <wp:positionH relativeFrom="column">
              <wp:posOffset>-42545</wp:posOffset>
            </wp:positionH>
            <wp:positionV relativeFrom="paragraph">
              <wp:posOffset>303530</wp:posOffset>
            </wp:positionV>
            <wp:extent cx="3239135" cy="2159635"/>
            <wp:effectExtent l="0" t="0" r="0" b="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9135" cy="2159635"/>
                    </a:xfrm>
                    <a:prstGeom prst="rect">
                      <a:avLst/>
                    </a:prstGeom>
                    <a:noFill/>
                    <a:ln>
                      <a:noFill/>
                    </a:ln>
                  </pic:spPr>
                </pic:pic>
              </a:graphicData>
            </a:graphic>
          </wp:anchor>
        </w:drawing>
      </w:r>
      <w:r>
        <w:rPr>
          <w:rFonts w:hint="eastAsia" w:ascii="仿宋" w:hAnsi="仿宋" w:eastAsia="仿宋"/>
          <w:sz w:val="32"/>
          <w:szCs w:val="32"/>
          <w:lang w:bidi="ar"/>
        </w:rPr>
        <w:t>市艺协党支部书记谢钢对二幼党建工作的扎实成效与创新举措给予了高度评价。他认为，二幼党支部党建意识强、责任落实到位，真正实现了党建、育人、美育的多元融合，党员阵地建设有声有色，主题党日活动富有成效。市艺协副理事长肖钢在交流中表示，二幼的党建成果充分体现了党建引领业务、党员带动全员的显著作用，也展现了全体教职员工对幼教事业的深厚情怀与无私奉献。</w:t>
      </w:r>
    </w:p>
    <w:p w14:paraId="550814E5">
      <w:pPr>
        <w:spacing w:line="480" w:lineRule="auto"/>
        <w:ind w:firstLine="640" w:firstLineChars="200"/>
        <w:rPr>
          <w:rFonts w:ascii="仿宋" w:hAnsi="仿宋" w:eastAsia="仿宋"/>
          <w:sz w:val="32"/>
          <w:szCs w:val="32"/>
          <w:lang w:bidi="ar"/>
        </w:rPr>
      </w:pPr>
      <w:r>
        <w:rPr>
          <w:rFonts w:hint="eastAsia" w:ascii="仿宋" w:hAnsi="仿宋" w:eastAsia="仿宋"/>
          <w:sz w:val="32"/>
          <w:szCs w:val="32"/>
          <w:lang w:bidi="ar"/>
        </w:rPr>
        <w:t>座谈中，双方党员一致认为，此次联动不仅是一次相互学习及经验交流，更是一次思想碰撞与情感共鸣。面对新时代学前美育发展的机遇与挑战，大家深切感受到，党建联动有意义、有必要，有助于凝聚“为幼教、为美育、为文化传承”的共识，是实现美育资源共享、优势互补的重要桥梁。与会同志共同倡议，未来应进一步拓展联动范围、创新联动形式，打破地域局限，构建跨区域协同机制，通过持续、多元的党建联动，带动更广范围的幼儿园在学前美育高质量发展进程中，协调并进，共同提升。</w:t>
      </w:r>
    </w:p>
    <w:p w14:paraId="79E390D2">
      <w:pPr>
        <w:spacing w:line="480" w:lineRule="auto"/>
        <w:ind w:firstLine="640" w:firstLineChars="200"/>
        <w:rPr>
          <w:rFonts w:hint="eastAsia" w:ascii="仿宋" w:hAnsi="仿宋" w:eastAsia="仿宋"/>
          <w:sz w:val="32"/>
          <w:szCs w:val="32"/>
          <w:lang w:bidi="ar"/>
        </w:rPr>
      </w:pPr>
      <w:r>
        <w:rPr>
          <w:rFonts w:hint="eastAsia" w:ascii="仿宋" w:hAnsi="仿宋" w:eastAsia="仿宋"/>
          <w:sz w:val="32"/>
          <w:szCs w:val="32"/>
          <w:lang w:bidi="ar"/>
        </w:rPr>
        <w:drawing>
          <wp:anchor distT="0" distB="0" distL="114300" distR="114300" simplePos="0" relativeHeight="251660288" behindDoc="0" locked="0" layoutInCell="1" allowOverlap="1">
            <wp:simplePos x="0" y="0"/>
            <wp:positionH relativeFrom="column">
              <wp:posOffset>859155</wp:posOffset>
            </wp:positionH>
            <wp:positionV relativeFrom="paragraph">
              <wp:posOffset>149225</wp:posOffset>
            </wp:positionV>
            <wp:extent cx="3750310" cy="2500630"/>
            <wp:effectExtent l="0" t="0" r="0" b="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50310" cy="2500630"/>
                    </a:xfrm>
                    <a:prstGeom prst="rect">
                      <a:avLst/>
                    </a:prstGeom>
                    <a:noFill/>
                    <a:ln>
                      <a:noFill/>
                    </a:ln>
                  </pic:spPr>
                </pic:pic>
              </a:graphicData>
            </a:graphic>
          </wp:anchor>
        </w:drawing>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9C49">
    <w:pPr>
      <w:pStyle w:val="2"/>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83438421" name="矩形 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9370403">
                          <w:pPr>
                            <w:pStyle w:val="2"/>
                            <w:tabs>
                              <w:tab w:val="clear" w:pos="4153"/>
                              <w:tab w:val="clear" w:pos="8306"/>
                            </w:tabs>
                          </w:pPr>
                          <w:r>
                            <w:fldChar w:fldCharType="begin"/>
                          </w:r>
                          <w:r>
                            <w:instrText xml:space="preserve"> PAGE  \* MERGEFORMAT </w:instrText>
                          </w:r>
                          <w:r>
                            <w:fldChar w:fldCharType="separate"/>
                          </w:r>
                          <w:r>
                            <w:t>1</w:t>
                          </w:r>
                          <w:r>
                            <w:fldChar w:fldCharType="end"/>
                          </w:r>
                        </w:p>
                        <w:p w14:paraId="0EA1B28C"/>
                      </w:txbxContent>
                    </wps:txbx>
                    <wps:bodyPr rot="0" vert="horz" wrap="square" lIns="91440" tIns="45720" rIns="91440" bIns="45720" anchor="t" anchorCtr="0"/>
                  </wps:wsp>
                </a:graphicData>
              </a:graphic>
            </wp:anchor>
          </w:drawing>
        </mc:Choice>
        <mc:Fallback>
          <w:pict>
            <v:rect id="矩形 2"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Yxs8E0wAAAAUBAAAPAAAAAAAAAAEAIAAAACIAAABkcnMvZG93bnJl&#10;di54bWxQSwECFAAUAAAACACHTuJA7jr0dskBAACLAwAADgAAAAAAAAABACAAAAAiAQAAZHJzL2Uy&#10;b0RvYy54bWxQSwUGAAAAAAYABgBZAQAAXQUAAAAA&#10;">
              <v:fill on="f" focussize="0,0"/>
              <v:stroke on="f"/>
              <v:imagedata o:title=""/>
              <o:lock v:ext="edit" aspectratio="f"/>
              <v:textbox>
                <w:txbxContent>
                  <w:p w14:paraId="39370403">
                    <w:pPr>
                      <w:pStyle w:val="2"/>
                      <w:tabs>
                        <w:tab w:val="clear" w:pos="4153"/>
                        <w:tab w:val="clear" w:pos="8306"/>
                      </w:tabs>
                    </w:pPr>
                    <w:r>
                      <w:fldChar w:fldCharType="begin"/>
                    </w:r>
                    <w:r>
                      <w:instrText xml:space="preserve"> PAGE  \* MERGEFORMAT </w:instrText>
                    </w:r>
                    <w:r>
                      <w:fldChar w:fldCharType="separate"/>
                    </w:r>
                    <w:r>
                      <w:t>1</w:t>
                    </w:r>
                    <w:r>
                      <w:fldChar w:fldCharType="end"/>
                    </w:r>
                  </w:p>
                  <w:p w14:paraId="0EA1B28C"/>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B3"/>
    <w:rsid w:val="001A6F52"/>
    <w:rsid w:val="006031C5"/>
    <w:rsid w:val="006654B3"/>
    <w:rsid w:val="007F7C72"/>
    <w:rsid w:val="00CC7AA7"/>
    <w:rsid w:val="00FA1B92"/>
    <w:rsid w:val="3A4D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1063</Words>
  <Characters>1077</Characters>
  <Lines>7</Lines>
  <Paragraphs>2</Paragraphs>
  <TotalTime>2</TotalTime>
  <ScaleCrop>false</ScaleCrop>
  <LinksUpToDate>false</LinksUpToDate>
  <CharactersWithSpaces>1093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2025-12-11T12:35:00Z</dcterms:created>
  <dc:creator>霄 蒋</dc:creator>
  <cp:lastModifiedBy>野喵薇儿</cp:lastModifiedBy>
  <dcterms:modified xsi:type="dcterms:W3CDTF">2025-12-12T04:00:50Z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eyJoZGlkIjoiNDBiNWQxMjFiYTFmOTBhYTQ1ODhjMWFlMWU5NWRkNGEiLCJ1c2VySWQiOiI0Njc4MjAxNDMifQ==</vt:lpwstr>
  </property>
  <property fmtid="{D5CDD505-2E9C-101B-9397-08002B2CF9AE}" pid="3" name="KSOProductBuildVer">
    <vt:lpwstr>2052-12.1.0.24034</vt:lpwstr>
  </property>
  <property fmtid="{D5CDD505-2E9C-101B-9397-08002B2CF9AE}" pid="4" name="ICV">
    <vt:lpwstr>69304E6F7A4E41799A3C51D5C302B7B0_13</vt:lpwstr>
  </property>
</Properties>
</file>